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63C23F" w14:textId="0D5F19A2" w:rsidR="00F8601F" w:rsidRDefault="001B3E83">
      <w:pPr>
        <w:rPr>
          <w:rFonts w:ascii="Arial" w:eastAsia="Arial" w:hAnsi="Arial" w:cs="Arial"/>
          <w:sz w:val="20"/>
          <w:szCs w:val="20"/>
        </w:rPr>
      </w:pPr>
      <w:r>
        <w:rPr>
          <w:rFonts w:ascii="Arial" w:eastAsia="Arial" w:hAnsi="Arial" w:cs="Arial"/>
          <w:b/>
          <w:sz w:val="36"/>
          <w:szCs w:val="36"/>
        </w:rPr>
        <w:t xml:space="preserve">Joint Schedule </w:t>
      </w:r>
      <w:r w:rsidR="00CC4F3E">
        <w:rPr>
          <w:rFonts w:ascii="Arial" w:eastAsia="Arial" w:hAnsi="Arial" w:cs="Arial"/>
          <w:b/>
          <w:sz w:val="36"/>
          <w:szCs w:val="36"/>
        </w:rPr>
        <w:t>2</w:t>
      </w:r>
      <w:r>
        <w:rPr>
          <w:rFonts w:ascii="Arial" w:eastAsia="Arial" w:hAnsi="Arial" w:cs="Arial"/>
          <w:b/>
          <w:sz w:val="36"/>
          <w:szCs w:val="36"/>
        </w:rPr>
        <w:t xml:space="preserve"> (Corporate Social Responsibility)</w:t>
      </w:r>
    </w:p>
    <w:p w14:paraId="5D1FB98F" w14:textId="77777777"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What we expect from our Suppliers</w:t>
      </w:r>
    </w:p>
    <w:p w14:paraId="21CDB335" w14:textId="77B6DBB7" w:rsidR="00F8601F" w:rsidRDefault="007164CA" w:rsidP="007164CA">
      <w:pPr>
        <w:numPr>
          <w:ilvl w:val="1"/>
          <w:numId w:val="1"/>
        </w:numPr>
        <w:spacing w:before="120" w:after="120" w:line="240" w:lineRule="auto"/>
        <w:ind w:left="900" w:hanging="540"/>
      </w:pPr>
      <w:r w:rsidRPr="007164CA">
        <w:rPr>
          <w:rFonts w:ascii="Arial" w:eastAsia="Arial" w:hAnsi="Arial" w:cs="Arial"/>
          <w:sz w:val="24"/>
          <w:szCs w:val="24"/>
        </w:rPr>
        <w:t>Cadent</w:t>
      </w:r>
      <w:r w:rsidR="001B3E83" w:rsidRPr="007164CA">
        <w:rPr>
          <w:rFonts w:ascii="Arial" w:eastAsia="Arial" w:hAnsi="Arial" w:cs="Arial"/>
          <w:sz w:val="24"/>
          <w:szCs w:val="24"/>
        </w:rPr>
        <w:t xml:space="preserve"> published a Supplier Code of Conduct setting out the standards and behaviours expected of suppliers who work with </w:t>
      </w:r>
      <w:r w:rsidRPr="007164CA">
        <w:rPr>
          <w:rFonts w:ascii="Arial" w:eastAsia="Arial" w:hAnsi="Arial" w:cs="Arial"/>
          <w:sz w:val="24"/>
          <w:szCs w:val="24"/>
        </w:rPr>
        <w:t>Cadent</w:t>
      </w:r>
      <w:r w:rsidR="001B3E83" w:rsidRPr="007164CA">
        <w:rPr>
          <w:rFonts w:ascii="Arial" w:eastAsia="Arial" w:hAnsi="Arial" w:cs="Arial"/>
          <w:sz w:val="24"/>
          <w:szCs w:val="24"/>
        </w:rPr>
        <w:t xml:space="preserve">. </w:t>
      </w:r>
      <w:hyperlink r:id="rId7" w:history="1">
        <w:r>
          <w:rPr>
            <w:rStyle w:val="Hyperlink"/>
          </w:rPr>
          <w:t>Supplier-Code-of-Conduct.pdf (cadentgas.com)</w:t>
        </w:r>
      </w:hyperlink>
      <w:r w:rsidRPr="007164CA">
        <w:rPr>
          <w:rFonts w:ascii="Arial" w:eastAsia="Arial" w:hAnsi="Arial" w:cs="Arial"/>
          <w:sz w:val="24"/>
          <w:szCs w:val="24"/>
        </w:rPr>
        <w:t xml:space="preserve"> Cadent</w:t>
      </w:r>
      <w:r w:rsidR="001B3E83" w:rsidRPr="007164CA">
        <w:rPr>
          <w:rFonts w:ascii="Arial" w:eastAsia="Arial" w:hAnsi="Arial" w:cs="Arial"/>
          <w:sz w:val="24"/>
          <w:szCs w:val="24"/>
        </w:rPr>
        <w:t xml:space="preserve"> expects its suppliers and subcontractors to meet the standards set out in that Code. In addition, </w:t>
      </w:r>
      <w:r w:rsidRPr="007164CA">
        <w:rPr>
          <w:rFonts w:ascii="Arial" w:eastAsia="Arial" w:hAnsi="Arial" w:cs="Arial"/>
          <w:sz w:val="24"/>
          <w:szCs w:val="24"/>
        </w:rPr>
        <w:t>Cadent</w:t>
      </w:r>
      <w:r w:rsidR="001B3E83" w:rsidRPr="007164CA">
        <w:rPr>
          <w:rFonts w:ascii="Arial" w:eastAsia="Arial" w:hAnsi="Arial" w:cs="Arial"/>
          <w:sz w:val="24"/>
          <w:szCs w:val="24"/>
        </w:rPr>
        <w:t xml:space="preserve"> expects its suppliers and subcontractors to comply with the standards set out in this Schedule.</w:t>
      </w:r>
    </w:p>
    <w:p w14:paraId="780D6691" w14:textId="77777777" w:rsidR="00F8601F" w:rsidRDefault="003325D3">
      <w:pPr>
        <w:keepNext/>
        <w:numPr>
          <w:ilvl w:val="0"/>
          <w:numId w:val="1"/>
        </w:numPr>
        <w:tabs>
          <w:tab w:val="left" w:pos="142"/>
        </w:tabs>
        <w:spacing w:before="120" w:after="240" w:line="240" w:lineRule="auto"/>
      </w:pPr>
      <w:r>
        <w:rPr>
          <w:rFonts w:ascii="Arial Bold" w:eastAsia="Arial Bold" w:hAnsi="Arial Bold" w:cs="Arial Bold"/>
          <w:b/>
          <w:sz w:val="24"/>
          <w:szCs w:val="24"/>
        </w:rPr>
        <w:t>Equality and Accessi</w:t>
      </w:r>
      <w:r w:rsidR="001B3E83">
        <w:rPr>
          <w:rFonts w:ascii="Arial Bold" w:eastAsia="Arial Bold" w:hAnsi="Arial Bold" w:cs="Arial Bold"/>
          <w:b/>
          <w:sz w:val="24"/>
          <w:szCs w:val="24"/>
        </w:rPr>
        <w:t>bility</w:t>
      </w:r>
    </w:p>
    <w:p w14:paraId="3524BC4B" w14:textId="78A240E2" w:rsidR="00F8601F" w:rsidRDefault="001B3E83">
      <w:pPr>
        <w:numPr>
          <w:ilvl w:val="1"/>
          <w:numId w:val="1"/>
        </w:numPr>
        <w:spacing w:before="120" w:after="120" w:line="240" w:lineRule="auto"/>
        <w:ind w:left="900" w:hanging="540"/>
      </w:pPr>
      <w:r>
        <w:rPr>
          <w:rFonts w:ascii="Arial" w:eastAsia="Arial" w:hAnsi="Arial" w:cs="Arial"/>
          <w:sz w:val="24"/>
          <w:szCs w:val="24"/>
        </w:rPr>
        <w:t xml:space="preserve">In addition to legal obligations, the Supplier shall support </w:t>
      </w:r>
      <w:r w:rsidR="007164CA">
        <w:rPr>
          <w:rFonts w:ascii="Arial" w:eastAsia="Arial" w:hAnsi="Arial" w:cs="Arial"/>
          <w:sz w:val="24"/>
          <w:szCs w:val="24"/>
        </w:rPr>
        <w:t>Cadent</w:t>
      </w:r>
      <w:r>
        <w:rPr>
          <w:rFonts w:ascii="Arial" w:eastAsia="Arial" w:hAnsi="Arial" w:cs="Arial"/>
          <w:sz w:val="24"/>
          <w:szCs w:val="24"/>
        </w:rPr>
        <w:t xml:space="preserve"> by ensuring that it fulfils its obligations under each Contract in a way that seeks to:</w:t>
      </w:r>
    </w:p>
    <w:p w14:paraId="5D584736"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 xml:space="preserve">eliminate discrimination, </w:t>
      </w:r>
      <w:proofErr w:type="gramStart"/>
      <w:r>
        <w:rPr>
          <w:rFonts w:ascii="Arial" w:eastAsia="Arial" w:hAnsi="Arial" w:cs="Arial"/>
          <w:sz w:val="24"/>
          <w:szCs w:val="24"/>
        </w:rPr>
        <w:t>harassment</w:t>
      </w:r>
      <w:proofErr w:type="gramEnd"/>
      <w:r>
        <w:rPr>
          <w:rFonts w:ascii="Arial" w:eastAsia="Arial" w:hAnsi="Arial" w:cs="Arial"/>
          <w:sz w:val="24"/>
          <w:szCs w:val="24"/>
        </w:rPr>
        <w:t xml:space="preserve"> or victimisation of any kind; and</w:t>
      </w:r>
    </w:p>
    <w:p w14:paraId="1EB0C4C7"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advance equality of opportunity and good relations between those with a protected characteristic (age, disability, gender reassignment, pregnancy and maternity, race, religion or belief, sex, sexual orientation, and marriage and civil partnership) and those who do not share it.</w:t>
      </w:r>
    </w:p>
    <w:p w14:paraId="7E79B7D1" w14:textId="77777777"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 xml:space="preserve">Modern Slavery, Child </w:t>
      </w:r>
      <w:proofErr w:type="gramStart"/>
      <w:r>
        <w:rPr>
          <w:rFonts w:ascii="Arial Bold" w:eastAsia="Arial Bold" w:hAnsi="Arial Bold" w:cs="Arial Bold"/>
          <w:b/>
          <w:sz w:val="24"/>
          <w:szCs w:val="24"/>
        </w:rPr>
        <w:t>Labour</w:t>
      </w:r>
      <w:proofErr w:type="gramEnd"/>
      <w:r>
        <w:rPr>
          <w:rFonts w:ascii="Arial Bold" w:eastAsia="Arial Bold" w:hAnsi="Arial Bold" w:cs="Arial Bold"/>
          <w:b/>
          <w:sz w:val="24"/>
          <w:szCs w:val="24"/>
        </w:rPr>
        <w:t xml:space="preserve"> and Inhumane Treatment</w:t>
      </w:r>
    </w:p>
    <w:p w14:paraId="41621865" w14:textId="77777777" w:rsidR="00F8601F" w:rsidRDefault="001B3E83">
      <w:pPr>
        <w:keepNext/>
        <w:numPr>
          <w:ilvl w:val="1"/>
          <w:numId w:val="1"/>
        </w:numPr>
        <w:spacing w:before="120" w:after="120" w:line="240" w:lineRule="auto"/>
        <w:ind w:left="900" w:hanging="540"/>
      </w:pPr>
      <w:r>
        <w:rPr>
          <w:rFonts w:ascii="Arial" w:eastAsia="Arial" w:hAnsi="Arial" w:cs="Arial"/>
          <w:sz w:val="24"/>
          <w:szCs w:val="24"/>
        </w:rPr>
        <w:t>The Supplier:</w:t>
      </w:r>
    </w:p>
    <w:p w14:paraId="6B4E9F2C"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use, nor allow its Subcontractors to use forced, bonded or involuntary prison </w:t>
      </w:r>
      <w:proofErr w:type="gramStart"/>
      <w:r>
        <w:rPr>
          <w:rFonts w:ascii="Arial" w:eastAsia="Arial" w:hAnsi="Arial" w:cs="Arial"/>
          <w:sz w:val="24"/>
          <w:szCs w:val="24"/>
        </w:rPr>
        <w:t>labour;</w:t>
      </w:r>
      <w:proofErr w:type="gramEnd"/>
    </w:p>
    <w:p w14:paraId="423D5BF0" w14:textId="22FFA766"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require any Supplier Staff </w:t>
      </w:r>
      <w:r w:rsidRPr="00E419F5">
        <w:rPr>
          <w:rFonts w:ascii="Arial" w:eastAsia="Arial" w:hAnsi="Arial" w:cs="Arial"/>
          <w:sz w:val="24"/>
          <w:szCs w:val="24"/>
        </w:rPr>
        <w:t>or Subcontractor Staff</w:t>
      </w:r>
      <w:r>
        <w:rPr>
          <w:rFonts w:ascii="Arial" w:eastAsia="Arial" w:hAnsi="Arial" w:cs="Arial"/>
          <w:sz w:val="24"/>
          <w:szCs w:val="24"/>
        </w:rPr>
        <w:t xml:space="preserve"> to lodge deposits or identify papers with the Employer and </w:t>
      </w:r>
      <w:r w:rsidR="005901C2">
        <w:rPr>
          <w:rFonts w:ascii="Arial" w:eastAsia="Arial" w:hAnsi="Arial" w:cs="Arial"/>
          <w:sz w:val="24"/>
          <w:szCs w:val="24"/>
        </w:rPr>
        <w:t xml:space="preserve">they </w:t>
      </w:r>
      <w:r>
        <w:rPr>
          <w:rFonts w:ascii="Arial" w:eastAsia="Arial" w:hAnsi="Arial" w:cs="Arial"/>
          <w:sz w:val="24"/>
          <w:szCs w:val="24"/>
        </w:rPr>
        <w:t xml:space="preserve">shall be free to leave their employer after reasonable </w:t>
      </w:r>
      <w:proofErr w:type="gramStart"/>
      <w:r>
        <w:rPr>
          <w:rFonts w:ascii="Arial" w:eastAsia="Arial" w:hAnsi="Arial" w:cs="Arial"/>
          <w:sz w:val="24"/>
          <w:szCs w:val="24"/>
        </w:rPr>
        <w:t>notice;</w:t>
      </w:r>
      <w:proofErr w:type="gramEnd"/>
      <w:r>
        <w:rPr>
          <w:rFonts w:ascii="Arial" w:eastAsia="Arial" w:hAnsi="Arial" w:cs="Arial"/>
          <w:sz w:val="24"/>
          <w:szCs w:val="24"/>
        </w:rPr>
        <w:t xml:space="preserve">  </w:t>
      </w:r>
    </w:p>
    <w:p w14:paraId="46FCD0E4"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warrants and represents that it has not been convicted of any slavery or human tra</w:t>
      </w:r>
      <w:r w:rsidR="004E357B">
        <w:rPr>
          <w:rFonts w:ascii="Arial" w:eastAsia="Arial" w:hAnsi="Arial" w:cs="Arial"/>
          <w:sz w:val="24"/>
          <w:szCs w:val="24"/>
        </w:rPr>
        <w:t>ffi</w:t>
      </w:r>
      <w:r w:rsidR="007425AD">
        <w:rPr>
          <w:rFonts w:ascii="Arial" w:eastAsia="Arial" w:hAnsi="Arial" w:cs="Arial"/>
          <w:sz w:val="24"/>
          <w:szCs w:val="24"/>
        </w:rPr>
        <w:t>cking offenc</w:t>
      </w:r>
      <w:r>
        <w:rPr>
          <w:rFonts w:ascii="Arial" w:eastAsia="Arial" w:hAnsi="Arial" w:cs="Arial"/>
          <w:sz w:val="24"/>
          <w:szCs w:val="24"/>
        </w:rPr>
        <w:t xml:space="preserve">es anywhere around the world.  </w:t>
      </w:r>
    </w:p>
    <w:p w14:paraId="6BE69856"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warrants that to the best of its knowledge it is not currently under investigation, </w:t>
      </w:r>
      <w:proofErr w:type="gramStart"/>
      <w:r>
        <w:rPr>
          <w:rFonts w:ascii="Arial" w:eastAsia="Arial" w:hAnsi="Arial" w:cs="Arial"/>
          <w:sz w:val="24"/>
          <w:szCs w:val="24"/>
        </w:rPr>
        <w:t>inquiry</w:t>
      </w:r>
      <w:proofErr w:type="gramEnd"/>
      <w:r>
        <w:rPr>
          <w:rFonts w:ascii="Arial" w:eastAsia="Arial" w:hAnsi="Arial" w:cs="Arial"/>
          <w:sz w:val="24"/>
          <w:szCs w:val="24"/>
        </w:rPr>
        <w:t xml:space="preserve"> or enforcement proceedings in relation to any allegation of slavery or human </w:t>
      </w:r>
      <w:r w:rsidR="004E357B">
        <w:rPr>
          <w:rFonts w:ascii="Arial" w:eastAsia="Arial" w:hAnsi="Arial" w:cs="Arial"/>
          <w:sz w:val="24"/>
          <w:szCs w:val="24"/>
        </w:rPr>
        <w:t xml:space="preserve">trafficking </w:t>
      </w:r>
      <w:r>
        <w:rPr>
          <w:rFonts w:ascii="Arial" w:eastAsia="Arial" w:hAnsi="Arial" w:cs="Arial"/>
          <w:sz w:val="24"/>
          <w:szCs w:val="24"/>
        </w:rPr>
        <w:t xml:space="preserve">offenses anywhere around the world.  </w:t>
      </w:r>
    </w:p>
    <w:p w14:paraId="086F0F76"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make reasonable enquires to ensure that its officers, </w:t>
      </w:r>
      <w:proofErr w:type="gramStart"/>
      <w:r>
        <w:rPr>
          <w:rFonts w:ascii="Arial" w:eastAsia="Arial" w:hAnsi="Arial" w:cs="Arial"/>
          <w:sz w:val="24"/>
          <w:szCs w:val="24"/>
        </w:rPr>
        <w:t>employees</w:t>
      </w:r>
      <w:proofErr w:type="gramEnd"/>
      <w:r>
        <w:rPr>
          <w:rFonts w:ascii="Arial" w:eastAsia="Arial" w:hAnsi="Arial" w:cs="Arial"/>
          <w:sz w:val="24"/>
          <w:szCs w:val="24"/>
        </w:rPr>
        <w:t xml:space="preserve"> and Subcontractors have not been convicted of slavery or human </w:t>
      </w:r>
      <w:r w:rsidR="004E357B">
        <w:rPr>
          <w:rFonts w:ascii="Arial" w:eastAsia="Arial" w:hAnsi="Arial" w:cs="Arial"/>
          <w:sz w:val="24"/>
          <w:szCs w:val="24"/>
        </w:rPr>
        <w:t>trafficking</w:t>
      </w:r>
      <w:r>
        <w:rPr>
          <w:rFonts w:ascii="Arial" w:eastAsia="Arial" w:hAnsi="Arial" w:cs="Arial"/>
          <w:sz w:val="24"/>
          <w:szCs w:val="24"/>
        </w:rPr>
        <w:t xml:space="preserve"> offenses anywhere around the world.</w:t>
      </w:r>
    </w:p>
    <w:p w14:paraId="27B0CADB"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have and maintain throughout the term of each Contract its own policies and procedures to ensure its compliance with the Modern Slavery Act and inc</w:t>
      </w:r>
      <w:r w:rsidR="009C32D4">
        <w:rPr>
          <w:rFonts w:ascii="Arial" w:eastAsia="Arial" w:hAnsi="Arial" w:cs="Arial"/>
          <w:sz w:val="24"/>
          <w:szCs w:val="24"/>
        </w:rPr>
        <w:t>lude in its contracts with its S</w:t>
      </w:r>
      <w:r>
        <w:rPr>
          <w:rFonts w:ascii="Arial" w:eastAsia="Arial" w:hAnsi="Arial" w:cs="Arial"/>
          <w:sz w:val="24"/>
          <w:szCs w:val="24"/>
        </w:rPr>
        <w:t xml:space="preserve">ubcontractors anti-slavery and human trafficking </w:t>
      </w:r>
      <w:proofErr w:type="gramStart"/>
      <w:r>
        <w:rPr>
          <w:rFonts w:ascii="Arial" w:eastAsia="Arial" w:hAnsi="Arial" w:cs="Arial"/>
          <w:sz w:val="24"/>
          <w:szCs w:val="24"/>
        </w:rPr>
        <w:t>provisions;</w:t>
      </w:r>
      <w:proofErr w:type="gramEnd"/>
    </w:p>
    <w:p w14:paraId="4462F4BF"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lastRenderedPageBreak/>
        <w:t xml:space="preserve">shall implement due diligence procedures to ensure that there is no slavery or human trafficking in any part of its supply chain performing obligations under a </w:t>
      </w:r>
      <w:proofErr w:type="gramStart"/>
      <w:r>
        <w:rPr>
          <w:rFonts w:ascii="Arial" w:eastAsia="Arial" w:hAnsi="Arial" w:cs="Arial"/>
          <w:sz w:val="24"/>
          <w:szCs w:val="24"/>
        </w:rPr>
        <w:t>Contract;</w:t>
      </w:r>
      <w:proofErr w:type="gramEnd"/>
    </w:p>
    <w:p w14:paraId="23541E47" w14:textId="4A6BBCEE"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prepare and deliver to </w:t>
      </w:r>
      <w:r w:rsidR="007164CA">
        <w:rPr>
          <w:rFonts w:ascii="Arial" w:eastAsia="Arial" w:hAnsi="Arial" w:cs="Arial"/>
          <w:sz w:val="24"/>
          <w:szCs w:val="24"/>
        </w:rPr>
        <w:t>Cadent</w:t>
      </w:r>
      <w:r>
        <w:rPr>
          <w:rFonts w:ascii="Arial" w:eastAsia="Arial" w:hAnsi="Arial" w:cs="Arial"/>
          <w:sz w:val="24"/>
          <w:szCs w:val="24"/>
        </w:rPr>
        <w:t xml:space="preserve">, an annual slavery and human trafficking report setting out the steps it has taken to ensure that slavery and human trafficking is not taking place in any of its supply chains or in any part of its business with its annual certification of compliance with Paragraph </w:t>
      </w:r>
      <w:proofErr w:type="gramStart"/>
      <w:r>
        <w:rPr>
          <w:rFonts w:ascii="Arial" w:eastAsia="Arial" w:hAnsi="Arial" w:cs="Arial"/>
          <w:sz w:val="24"/>
          <w:szCs w:val="24"/>
        </w:rPr>
        <w:t>3;</w:t>
      </w:r>
      <w:proofErr w:type="gramEnd"/>
    </w:p>
    <w:p w14:paraId="6D1A49EE"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use, nor allow its employees or Subcontractors to use physical abuse or discipline, the threat of physical abuse, sexual or other harassment and verbal abuse or other forms of intimidation of its employees or </w:t>
      </w:r>
      <w:proofErr w:type="gramStart"/>
      <w:r>
        <w:rPr>
          <w:rFonts w:ascii="Arial" w:eastAsia="Arial" w:hAnsi="Arial" w:cs="Arial"/>
          <w:sz w:val="24"/>
          <w:szCs w:val="24"/>
        </w:rPr>
        <w:t>Subcontractors;</w:t>
      </w:r>
      <w:proofErr w:type="gramEnd"/>
    </w:p>
    <w:p w14:paraId="24931BE2"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use or allow child or slave labour to be used by its </w:t>
      </w:r>
      <w:proofErr w:type="gramStart"/>
      <w:r>
        <w:rPr>
          <w:rFonts w:ascii="Arial" w:eastAsia="Arial" w:hAnsi="Arial" w:cs="Arial"/>
          <w:sz w:val="24"/>
          <w:szCs w:val="24"/>
        </w:rPr>
        <w:t>Subcontractors;</w:t>
      </w:r>
      <w:proofErr w:type="gramEnd"/>
    </w:p>
    <w:p w14:paraId="3AA180A6" w14:textId="09C260B2"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report the discovery of any slavery or trafficking by it or its Subcontractors to </w:t>
      </w:r>
      <w:r w:rsidR="007164CA">
        <w:rPr>
          <w:rFonts w:ascii="Arial" w:eastAsia="Arial" w:hAnsi="Arial" w:cs="Arial"/>
          <w:sz w:val="24"/>
          <w:szCs w:val="24"/>
        </w:rPr>
        <w:t>Cadent</w:t>
      </w:r>
      <w:r>
        <w:rPr>
          <w:rFonts w:ascii="Arial" w:eastAsia="Arial" w:hAnsi="Arial" w:cs="Arial"/>
          <w:sz w:val="24"/>
          <w:szCs w:val="24"/>
        </w:rPr>
        <w:t>.</w:t>
      </w:r>
    </w:p>
    <w:p w14:paraId="4B478067" w14:textId="77777777" w:rsidR="00F8601F" w:rsidRDefault="00F8601F">
      <w:pPr>
        <w:spacing w:after="0" w:line="240" w:lineRule="auto"/>
        <w:rPr>
          <w:rFonts w:ascii="Arial" w:eastAsia="Arial" w:hAnsi="Arial" w:cs="Arial"/>
          <w:color w:val="FFFFFF"/>
          <w:sz w:val="24"/>
          <w:szCs w:val="24"/>
          <w:highlight w:val="cyan"/>
        </w:rPr>
      </w:pPr>
    </w:p>
    <w:p w14:paraId="1115BF5F" w14:textId="77777777" w:rsidR="00F8601F" w:rsidRDefault="001B3E83">
      <w:pPr>
        <w:keepNext/>
        <w:numPr>
          <w:ilvl w:val="0"/>
          <w:numId w:val="1"/>
        </w:numPr>
        <w:tabs>
          <w:tab w:val="left" w:pos="142"/>
        </w:tabs>
        <w:spacing w:before="120" w:after="240" w:line="240" w:lineRule="auto"/>
        <w:ind w:left="426" w:hanging="426"/>
      </w:pPr>
      <w:r>
        <w:rPr>
          <w:rFonts w:ascii="Arial" w:eastAsia="Arial" w:hAnsi="Arial" w:cs="Arial"/>
          <w:b/>
          <w:smallCaps/>
          <w:sz w:val="24"/>
          <w:szCs w:val="24"/>
        </w:rPr>
        <w:t>S</w:t>
      </w:r>
      <w:r>
        <w:rPr>
          <w:rFonts w:ascii="Arial Bold" w:eastAsia="Arial Bold" w:hAnsi="Arial Bold" w:cs="Arial Bold"/>
          <w:b/>
          <w:sz w:val="24"/>
          <w:szCs w:val="24"/>
        </w:rPr>
        <w:t>ustainability</w:t>
      </w:r>
    </w:p>
    <w:p w14:paraId="6B74B220" w14:textId="07DA2CD0" w:rsidR="00F8601F" w:rsidRDefault="001B3E83" w:rsidP="007164CA">
      <w:pPr>
        <w:keepNext/>
        <w:numPr>
          <w:ilvl w:val="1"/>
          <w:numId w:val="1"/>
        </w:numPr>
        <w:spacing w:before="120" w:after="120" w:line="240" w:lineRule="auto"/>
        <w:ind w:left="1042" w:hanging="616"/>
        <w:rPr>
          <w:rFonts w:ascii="Arial" w:eastAsia="Arial" w:hAnsi="Arial" w:cs="Arial"/>
          <w:sz w:val="24"/>
          <w:szCs w:val="24"/>
        </w:rPr>
      </w:pPr>
      <w:r>
        <w:rPr>
          <w:rFonts w:ascii="Arial" w:eastAsia="Arial" w:hAnsi="Arial" w:cs="Arial"/>
          <w:sz w:val="24"/>
          <w:szCs w:val="24"/>
        </w:rPr>
        <w:t xml:space="preserve">The </w:t>
      </w:r>
      <w:r w:rsidR="005901C2">
        <w:rPr>
          <w:rFonts w:ascii="Arial" w:eastAsia="Arial" w:hAnsi="Arial" w:cs="Arial"/>
          <w:sz w:val="24"/>
          <w:szCs w:val="24"/>
        </w:rPr>
        <w:t>S</w:t>
      </w:r>
      <w:r>
        <w:rPr>
          <w:rFonts w:ascii="Arial" w:eastAsia="Arial" w:hAnsi="Arial" w:cs="Arial"/>
          <w:sz w:val="24"/>
          <w:szCs w:val="24"/>
        </w:rPr>
        <w:t xml:space="preserve">upplier shall </w:t>
      </w:r>
      <w:r w:rsidR="007164CA">
        <w:rPr>
          <w:rFonts w:ascii="Arial" w:eastAsia="Arial" w:hAnsi="Arial" w:cs="Arial"/>
          <w:sz w:val="24"/>
          <w:szCs w:val="24"/>
        </w:rPr>
        <w:t>comply with</w:t>
      </w:r>
      <w:r>
        <w:rPr>
          <w:rFonts w:ascii="Arial" w:eastAsia="Arial" w:hAnsi="Arial" w:cs="Arial"/>
          <w:sz w:val="24"/>
          <w:szCs w:val="24"/>
        </w:rPr>
        <w:t xml:space="preserve"> </w:t>
      </w:r>
      <w:r w:rsidR="007164CA">
        <w:rPr>
          <w:rFonts w:ascii="Arial" w:eastAsia="Arial" w:hAnsi="Arial" w:cs="Arial"/>
          <w:sz w:val="24"/>
          <w:szCs w:val="24"/>
        </w:rPr>
        <w:t>all applicable environmental laws.</w:t>
      </w:r>
    </w:p>
    <w:p w14:paraId="57F5D5A4" w14:textId="44FA1FDE" w:rsidR="007164CA" w:rsidRDefault="007164CA" w:rsidP="007164CA">
      <w:pPr>
        <w:keepNext/>
        <w:numPr>
          <w:ilvl w:val="1"/>
          <w:numId w:val="1"/>
        </w:numPr>
        <w:spacing w:before="120" w:after="120" w:line="240" w:lineRule="auto"/>
        <w:ind w:left="1042" w:hanging="616"/>
        <w:rPr>
          <w:rFonts w:ascii="Arial" w:eastAsia="Arial" w:hAnsi="Arial" w:cs="Arial"/>
          <w:sz w:val="24"/>
          <w:szCs w:val="24"/>
        </w:rPr>
      </w:pPr>
      <w:r w:rsidRPr="007164CA">
        <w:rPr>
          <w:rFonts w:ascii="Arial" w:eastAsia="Arial" w:hAnsi="Arial" w:cs="Arial"/>
          <w:sz w:val="24"/>
          <w:szCs w:val="24"/>
        </w:rPr>
        <w:t>The Supplier shall have in place an environmental management system that is aligned to the requirements set out in standards such as ISO14001.</w:t>
      </w:r>
    </w:p>
    <w:p w14:paraId="76E25F1F" w14:textId="77777777" w:rsidR="003325D3" w:rsidRPr="00681F0D" w:rsidRDefault="00681F0D" w:rsidP="00681F0D">
      <w:pPr>
        <w:keepNext/>
        <w:numPr>
          <w:ilvl w:val="1"/>
          <w:numId w:val="1"/>
        </w:numPr>
        <w:spacing w:before="120" w:after="120" w:line="240" w:lineRule="auto"/>
        <w:ind w:left="1042" w:hanging="616"/>
        <w:rPr>
          <w:rFonts w:ascii="Arial" w:eastAsia="Arial" w:hAnsi="Arial" w:cs="Arial"/>
          <w:b/>
          <w:sz w:val="24"/>
          <w:szCs w:val="24"/>
        </w:rPr>
      </w:pPr>
      <w:r w:rsidRPr="00681F0D">
        <w:rPr>
          <w:rFonts w:ascii="Arial" w:eastAsia="Times New Roman" w:hAnsi="Arial" w:cs="Arial"/>
          <w:color w:val="auto"/>
          <w:sz w:val="24"/>
          <w:szCs w:val="24"/>
          <w:lang w:eastAsia="en-US"/>
        </w:rPr>
        <w:t>The Supplier shall be aware of and adhere to, where applicable,  </w:t>
      </w:r>
      <w:hyperlink r:id="rId8" w:tgtFrame="_blank" w:history="1">
        <w:r w:rsidRPr="00681F0D">
          <w:rPr>
            <w:rFonts w:ascii="Arial" w:eastAsia="Times New Roman" w:hAnsi="Arial" w:cs="Arial"/>
            <w:color w:val="auto"/>
            <w:sz w:val="24"/>
            <w:szCs w:val="24"/>
            <w:lang w:eastAsia="en-US"/>
          </w:rPr>
          <w:t>OECD Guidelines</w:t>
        </w:r>
      </w:hyperlink>
      <w:r w:rsidRPr="00681F0D">
        <w:rPr>
          <w:rFonts w:ascii="Arial" w:eastAsia="Times New Roman" w:hAnsi="Arial" w:cs="Arial"/>
          <w:color w:val="auto"/>
          <w:sz w:val="24"/>
          <w:szCs w:val="24"/>
          <w:lang w:eastAsia="en-US"/>
        </w:rPr>
        <w:t xml:space="preserve"> on Conflict Minerals (</w:t>
      </w:r>
      <w:hyperlink r:id="rId9" w:history="1">
        <w:r w:rsidRPr="00681F0D">
          <w:rPr>
            <w:rFonts w:ascii="Arial" w:eastAsia="Times New Roman" w:hAnsi="Arial" w:cs="Arial"/>
            <w:color w:val="0000FF"/>
            <w:sz w:val="24"/>
            <w:szCs w:val="24"/>
            <w:u w:val="single"/>
            <w:lang w:eastAsia="en-US"/>
          </w:rPr>
          <w:t>http://www.oecd.org/daf/inv/mne/mining.htm</w:t>
        </w:r>
      </w:hyperlink>
    </w:p>
    <w:p w14:paraId="65681EDF" w14:textId="77777777" w:rsidR="00F8601F" w:rsidRDefault="00F8601F">
      <w:pPr>
        <w:rPr>
          <w:rFonts w:ascii="Arial" w:eastAsia="Arial" w:hAnsi="Arial" w:cs="Arial"/>
          <w:b/>
          <w:smallCaps/>
          <w:sz w:val="24"/>
          <w:szCs w:val="24"/>
        </w:rPr>
      </w:pPr>
    </w:p>
    <w:p w14:paraId="66753F87" w14:textId="77777777" w:rsidR="0093667B" w:rsidRDefault="0093667B">
      <w:pPr>
        <w:rPr>
          <w:rFonts w:ascii="Arial" w:eastAsia="Arial" w:hAnsi="Arial" w:cs="Arial"/>
          <w:b/>
          <w:smallCaps/>
          <w:sz w:val="24"/>
          <w:szCs w:val="24"/>
        </w:rPr>
      </w:pPr>
    </w:p>
    <w:p w14:paraId="3B131B2D" w14:textId="77777777" w:rsidR="0093667B" w:rsidRPr="0093667B" w:rsidRDefault="0093667B" w:rsidP="0093667B">
      <w:pPr>
        <w:rPr>
          <w:rFonts w:ascii="Arial" w:eastAsia="Arial" w:hAnsi="Arial" w:cs="Arial"/>
          <w:sz w:val="24"/>
          <w:szCs w:val="24"/>
        </w:rPr>
      </w:pPr>
    </w:p>
    <w:p w14:paraId="67064DDC" w14:textId="77777777" w:rsidR="0093667B" w:rsidRPr="0093667B" w:rsidRDefault="0093667B" w:rsidP="0093667B">
      <w:pPr>
        <w:rPr>
          <w:rFonts w:ascii="Arial" w:eastAsia="Arial" w:hAnsi="Arial" w:cs="Arial"/>
          <w:sz w:val="24"/>
          <w:szCs w:val="24"/>
        </w:rPr>
      </w:pPr>
    </w:p>
    <w:p w14:paraId="77E5D9D2" w14:textId="77777777" w:rsidR="0093667B" w:rsidRPr="0093667B" w:rsidRDefault="0093667B" w:rsidP="0093667B">
      <w:pPr>
        <w:rPr>
          <w:rFonts w:ascii="Arial" w:eastAsia="Arial" w:hAnsi="Arial" w:cs="Arial"/>
          <w:sz w:val="24"/>
          <w:szCs w:val="24"/>
        </w:rPr>
      </w:pPr>
    </w:p>
    <w:p w14:paraId="47E23284" w14:textId="77777777" w:rsidR="0093667B" w:rsidRPr="0093667B" w:rsidRDefault="0093667B" w:rsidP="0093667B">
      <w:pPr>
        <w:rPr>
          <w:rFonts w:ascii="Arial" w:eastAsia="Arial" w:hAnsi="Arial" w:cs="Arial"/>
          <w:sz w:val="24"/>
          <w:szCs w:val="24"/>
        </w:rPr>
      </w:pPr>
    </w:p>
    <w:sectPr w:rsidR="0093667B" w:rsidRPr="0093667B">
      <w:headerReference w:type="even" r:id="rId10"/>
      <w:footerReference w:type="even" r:id="rId11"/>
      <w:footerReference w:type="default" r:id="rId12"/>
      <w:headerReference w:type="firs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75F406" w14:textId="77777777" w:rsidR="00D421DA" w:rsidRDefault="00D421DA">
      <w:pPr>
        <w:spacing w:after="0" w:line="240" w:lineRule="auto"/>
      </w:pPr>
      <w:r>
        <w:separator/>
      </w:r>
    </w:p>
  </w:endnote>
  <w:endnote w:type="continuationSeparator" w:id="0">
    <w:p w14:paraId="38F75769" w14:textId="77777777" w:rsidR="00D421DA" w:rsidRDefault="00D421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Bold">
    <w:panose1 w:val="020B07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454A6" w14:textId="77777777" w:rsidR="00F8601F" w:rsidRDefault="00F8601F">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C37814" w14:textId="3941EBE3" w:rsidR="00F8601F" w:rsidRDefault="001B3E83">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separate"/>
    </w:r>
    <w:r w:rsidR="00C6053B">
      <w:rPr>
        <w:rFonts w:ascii="Arial" w:eastAsia="Arial" w:hAnsi="Arial" w:cs="Arial"/>
        <w:noProof/>
        <w:sz w:val="20"/>
        <w:szCs w:val="20"/>
      </w:rPr>
      <w:t>4</w:t>
    </w:r>
    <w:r>
      <w:rPr>
        <w:rFonts w:ascii="Arial" w:eastAsia="Arial" w:hAnsi="Arial" w:cs="Arial"/>
        <w:sz w:val="20"/>
        <w:szCs w:val="20"/>
      </w:rPr>
      <w:fldChar w:fldCharType="end"/>
    </w:r>
  </w:p>
  <w:p w14:paraId="78E265A3" w14:textId="310326E7" w:rsidR="00F8601F" w:rsidRDefault="001B3E83">
    <w:pPr>
      <w:spacing w:after="0"/>
    </w:pPr>
    <w:r>
      <w:rPr>
        <w:rFonts w:ascii="Arial" w:eastAsia="Arial" w:hAnsi="Arial" w:cs="Arial"/>
        <w:sz w:val="20"/>
        <w:szCs w:val="20"/>
      </w:rPr>
      <w:tab/>
    </w:r>
    <w:r>
      <w:tab/>
    </w:r>
    <w:r>
      <w:rPr>
        <w:color w:val="BFBFBF"/>
      </w:rPr>
      <w:tab/>
    </w:r>
    <w:r>
      <w:rPr>
        <w:color w:val="BFBFBF"/>
      </w:rPr>
      <w:tab/>
    </w:r>
    <w:r>
      <w:rPr>
        <w:color w:val="BFBFBF"/>
      </w:rPr>
      <w:tab/>
    </w:r>
    <w:r>
      <w:rPr>
        <w:color w:val="BFBFBF"/>
      </w:rPr>
      <w:tab/>
    </w:r>
    <w:r>
      <w:rPr>
        <w:color w:val="BFBFBF"/>
      </w:rPr>
      <w:tab/>
    </w:r>
    <w:r>
      <w:rPr>
        <w:color w:val="BFBFBF"/>
      </w:rPr>
      <w:tab/>
    </w:r>
    <w:r>
      <w:rPr>
        <w:color w:val="BFBFBF"/>
      </w:rPr>
      <w:tab/>
    </w:r>
    <w:r>
      <w:tab/>
    </w:r>
    <w:bookmarkStart w:id="0" w:name="1fob9te" w:colFirst="0" w:colLast="0"/>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6D286" w14:textId="77777777" w:rsidR="00F8601F" w:rsidRDefault="00F8601F">
    <w:pPr>
      <w:tabs>
        <w:tab w:val="center" w:pos="4513"/>
        <w:tab w:val="right" w:pos="9026"/>
      </w:tabs>
      <w:spacing w:after="0"/>
      <w:rPr>
        <w:color w:val="BFBFBF"/>
      </w:rPr>
    </w:pPr>
  </w:p>
  <w:p w14:paraId="3417039F" w14:textId="011E0D5E" w:rsidR="00F8601F" w:rsidRDefault="007164CA">
    <w:pPr>
      <w:tabs>
        <w:tab w:val="center" w:pos="4513"/>
        <w:tab w:val="right" w:pos="9026"/>
      </w:tabs>
      <w:spacing w:after="0"/>
      <w:rPr>
        <w:color w:val="BFBFBF"/>
      </w:rPr>
    </w:pPr>
    <w:r>
      <w:rPr>
        <w:color w:val="BFBFBF"/>
      </w:rPr>
      <w:t>Dynamic Purchasing System</w:t>
    </w:r>
    <w:r w:rsidR="001B3E83">
      <w:rPr>
        <w:color w:val="BFBFBF"/>
      </w:rPr>
      <w:t xml:space="preserve"> Ref: RM</w:t>
    </w:r>
    <w:r w:rsidR="001B3E83">
      <w:rPr>
        <w:color w:val="BFBFBF"/>
      </w:rPr>
      <w:tab/>
      <w:t xml:space="preserve">                                           </w:t>
    </w:r>
  </w:p>
  <w:p w14:paraId="71F2B34A" w14:textId="77777777" w:rsidR="00F8601F" w:rsidRDefault="001B3E83">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separate"/>
    </w:r>
    <w:r w:rsidR="00F84E04">
      <w:rPr>
        <w:noProof/>
        <w:color w:val="BFBFBF"/>
      </w:rPr>
      <w:t>0</w:t>
    </w:r>
    <w:r>
      <w:rPr>
        <w:color w:val="BFBFBF"/>
      </w:rPr>
      <w:fldChar w:fldCharType="end"/>
    </w:r>
  </w:p>
  <w:p w14:paraId="06D5177F" w14:textId="77777777" w:rsidR="00F8601F" w:rsidRDefault="001B3E83">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D31A83" w14:textId="77777777" w:rsidR="00D421DA" w:rsidRDefault="00D421DA">
      <w:pPr>
        <w:spacing w:after="0" w:line="240" w:lineRule="auto"/>
      </w:pPr>
      <w:r>
        <w:separator/>
      </w:r>
    </w:p>
  </w:footnote>
  <w:footnote w:type="continuationSeparator" w:id="0">
    <w:p w14:paraId="59682345" w14:textId="77777777" w:rsidR="00D421DA" w:rsidRDefault="00D421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3E0442" w14:textId="77777777" w:rsidR="00F8601F" w:rsidRDefault="00F8601F">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3000E0" w14:textId="77777777" w:rsidR="00F8601F" w:rsidRDefault="00F8601F">
    <w:pPr>
      <w:tabs>
        <w:tab w:val="center" w:pos="4513"/>
        <w:tab w:val="right" w:pos="9026"/>
      </w:tabs>
      <w:spacing w:after="0" w:line="240" w:lineRule="auto"/>
    </w:pPr>
  </w:p>
  <w:p w14:paraId="1F9E79FA" w14:textId="77777777" w:rsidR="00F8601F" w:rsidRDefault="00F8601F">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5884EB6"/>
    <w:multiLevelType w:val="multilevel"/>
    <w:tmpl w:val="B938281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0"/>
    <w:lvlOverride w:ilvl="0">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Override>
    <w:lvlOverride w:ilvl="1">
      <w:lvl w:ilvl="1">
        <w:start w:val="1"/>
        <w:numFmt w:val="decimal"/>
        <w:lvlText w:val="%1.%2"/>
        <w:lvlJc w:val="left"/>
        <w:pPr>
          <w:ind w:left="644" w:hanging="359"/>
        </w:pPr>
        <w:rPr>
          <w:rFonts w:ascii="Arial" w:eastAsia="Arial" w:hAnsi="Arial" w:cs="Arial" w:hint="default"/>
          <w:b w:val="0"/>
          <w:i w:val="0"/>
          <w:smallCaps w:val="0"/>
          <w:strike w:val="0"/>
          <w:color w:val="000000"/>
          <w:sz w:val="24"/>
          <w:szCs w:val="24"/>
          <w:u w:val="none"/>
          <w:vertAlign w:val="baseline"/>
        </w:rPr>
      </w:lvl>
    </w:lvlOverride>
    <w:lvlOverride w:ilvl="2">
      <w:lvl w:ilvl="2">
        <w:start w:val="1"/>
        <w:numFmt w:val="decimal"/>
        <w:lvlText w:val="%1.%2.%3"/>
        <w:lvlJc w:val="left"/>
        <w:pPr>
          <w:ind w:left="2422" w:hanging="720"/>
        </w:pPr>
        <w:rPr>
          <w:rFonts w:ascii="Arial" w:eastAsia="Arial" w:hAnsi="Arial" w:cs="Arial" w:hint="default"/>
          <w:b w:val="0"/>
          <w:i w:val="0"/>
          <w:smallCaps w:val="0"/>
          <w:strike w:val="0"/>
          <w:color w:val="000000"/>
          <w:sz w:val="24"/>
          <w:szCs w:val="24"/>
          <w:u w:val="none"/>
          <w:vertAlign w:val="baseline"/>
        </w:rPr>
      </w:lvl>
    </w:lvlOverride>
    <w:lvlOverride w:ilvl="3">
      <w:lvl w:ilvl="3">
        <w:start w:val="1"/>
        <w:numFmt w:val="lowerLetter"/>
        <w:lvlText w:val="(%4)"/>
        <w:lvlJc w:val="left"/>
        <w:pPr>
          <w:ind w:left="2847" w:hanging="720"/>
        </w:pPr>
        <w:rPr>
          <w:rFonts w:ascii="Calibri" w:eastAsia="Calibri" w:hAnsi="Calibri" w:cs="Calibri" w:hint="default"/>
          <w:b w:val="0"/>
          <w:i w:val="0"/>
          <w:smallCaps w:val="0"/>
          <w:strike w:val="0"/>
          <w:color w:val="000000"/>
          <w:sz w:val="22"/>
          <w:szCs w:val="22"/>
          <w:u w:val="none"/>
          <w:vertAlign w:val="baseline"/>
        </w:rPr>
      </w:lvl>
    </w:lvlOverride>
    <w:lvlOverride w:ilvl="4">
      <w:lvl w:ilvl="4">
        <w:start w:val="1"/>
        <w:numFmt w:val="lowerRoman"/>
        <w:lvlText w:val="(%5)"/>
        <w:lvlJc w:val="left"/>
        <w:pPr>
          <w:ind w:left="1440" w:hanging="1080"/>
        </w:pPr>
        <w:rPr>
          <w:rFonts w:hint="default"/>
          <w:b w:val="0"/>
          <w:i w:val="0"/>
          <w:smallCaps w:val="0"/>
          <w:strike w:val="0"/>
          <w:color w:val="000000"/>
          <w:u w:val="none"/>
          <w:vertAlign w:val="baseline"/>
        </w:rPr>
      </w:lvl>
    </w:lvlOverride>
    <w:lvlOverride w:ilvl="5">
      <w:lvl w:ilvl="5">
        <w:start w:val="1"/>
        <w:numFmt w:val="upperLetter"/>
        <w:lvlText w:val="(%6)"/>
        <w:lvlJc w:val="left"/>
        <w:pPr>
          <w:ind w:left="1440" w:hanging="1080"/>
        </w:pPr>
        <w:rPr>
          <w:rFonts w:hint="default"/>
          <w:b w:val="0"/>
          <w:i w:val="0"/>
          <w:smallCaps w:val="0"/>
          <w:strike w:val="0"/>
          <w:color w:val="000000"/>
          <w:u w:val="none"/>
          <w:vertAlign w:val="baseline"/>
        </w:rPr>
      </w:lvl>
    </w:lvlOverride>
    <w:lvlOverride w:ilvl="6">
      <w:lvl w:ilvl="6">
        <w:start w:val="1"/>
        <w:numFmt w:val="decimal"/>
        <w:lvlText w:val="%1.%2.%3.%4.%5.%6.%7"/>
        <w:lvlJc w:val="left"/>
        <w:pPr>
          <w:ind w:left="1800" w:hanging="1440"/>
        </w:pPr>
        <w:rPr>
          <w:rFonts w:hint="default"/>
        </w:rPr>
      </w:lvl>
    </w:lvlOverride>
    <w:lvlOverride w:ilvl="7">
      <w:lvl w:ilvl="7">
        <w:start w:val="1"/>
        <w:numFmt w:val="decimal"/>
        <w:lvlText w:val="%1.%2.%3.%4.%5.%6.%7.%8"/>
        <w:lvlJc w:val="left"/>
        <w:pPr>
          <w:ind w:left="1800" w:hanging="1440"/>
        </w:pPr>
        <w:rPr>
          <w:rFonts w:hint="default"/>
        </w:rPr>
      </w:lvl>
    </w:lvlOverride>
    <w:lvlOverride w:ilvl="8">
      <w:lvl w:ilvl="8">
        <w:start w:val="1"/>
        <w:numFmt w:val="decimal"/>
        <w:lvlText w:val="%1.%2.%3.%4.%5.%6.%7.%8.%9"/>
        <w:lvlJc w:val="left"/>
        <w:pPr>
          <w:ind w:left="2160" w:hanging="180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601F"/>
    <w:rsid w:val="00061FC6"/>
    <w:rsid w:val="001B3E83"/>
    <w:rsid w:val="00232DD0"/>
    <w:rsid w:val="00276082"/>
    <w:rsid w:val="002D0982"/>
    <w:rsid w:val="003325D3"/>
    <w:rsid w:val="003A4CFE"/>
    <w:rsid w:val="00433D93"/>
    <w:rsid w:val="00435A50"/>
    <w:rsid w:val="004534E8"/>
    <w:rsid w:val="004E357B"/>
    <w:rsid w:val="005901C2"/>
    <w:rsid w:val="00681F0D"/>
    <w:rsid w:val="006D4797"/>
    <w:rsid w:val="00701A5D"/>
    <w:rsid w:val="007029DE"/>
    <w:rsid w:val="007164CA"/>
    <w:rsid w:val="007425AD"/>
    <w:rsid w:val="007A5FE3"/>
    <w:rsid w:val="007E094D"/>
    <w:rsid w:val="008967C0"/>
    <w:rsid w:val="0093667B"/>
    <w:rsid w:val="009B0299"/>
    <w:rsid w:val="009C32D4"/>
    <w:rsid w:val="00AA2671"/>
    <w:rsid w:val="00C03EA9"/>
    <w:rsid w:val="00C6053B"/>
    <w:rsid w:val="00CC4F3E"/>
    <w:rsid w:val="00CF327B"/>
    <w:rsid w:val="00D421DA"/>
    <w:rsid w:val="00D57FBF"/>
    <w:rsid w:val="00DE56A7"/>
    <w:rsid w:val="00E419F5"/>
    <w:rsid w:val="00F84E04"/>
    <w:rsid w:val="00F8601F"/>
    <w:rsid w:val="00FE67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0D2F0065"/>
  <w15:docId w15:val="{B723770A-1AD6-4B06-BE1C-049A3E2AF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color w:val="000000"/>
        <w:sz w:val="22"/>
        <w:szCs w:val="22"/>
        <w:lang w:val="en-GB" w:eastAsia="en-GB"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 w:type="character" w:styleId="CommentReference">
    <w:name w:val="annotation reference"/>
    <w:basedOn w:val="DefaultParagraphFont"/>
    <w:uiPriority w:val="99"/>
    <w:semiHidden/>
    <w:unhideWhenUsed/>
    <w:rsid w:val="00DE56A7"/>
    <w:rPr>
      <w:sz w:val="16"/>
      <w:szCs w:val="16"/>
    </w:rPr>
  </w:style>
  <w:style w:type="paragraph" w:styleId="CommentText">
    <w:name w:val="annotation text"/>
    <w:basedOn w:val="Normal"/>
    <w:link w:val="CommentTextChar"/>
    <w:uiPriority w:val="99"/>
    <w:semiHidden/>
    <w:unhideWhenUsed/>
    <w:rsid w:val="00DE56A7"/>
    <w:pPr>
      <w:spacing w:line="240" w:lineRule="auto"/>
    </w:pPr>
    <w:rPr>
      <w:sz w:val="20"/>
      <w:szCs w:val="20"/>
    </w:rPr>
  </w:style>
  <w:style w:type="character" w:customStyle="1" w:styleId="CommentTextChar">
    <w:name w:val="Comment Text Char"/>
    <w:basedOn w:val="DefaultParagraphFont"/>
    <w:link w:val="CommentText"/>
    <w:uiPriority w:val="99"/>
    <w:semiHidden/>
    <w:rsid w:val="00DE56A7"/>
    <w:rPr>
      <w:sz w:val="20"/>
      <w:szCs w:val="20"/>
    </w:rPr>
  </w:style>
  <w:style w:type="paragraph" w:styleId="CommentSubject">
    <w:name w:val="annotation subject"/>
    <w:basedOn w:val="CommentText"/>
    <w:next w:val="CommentText"/>
    <w:link w:val="CommentSubjectChar"/>
    <w:uiPriority w:val="99"/>
    <w:semiHidden/>
    <w:unhideWhenUsed/>
    <w:rsid w:val="00DE56A7"/>
    <w:rPr>
      <w:b/>
      <w:bCs/>
    </w:rPr>
  </w:style>
  <w:style w:type="character" w:customStyle="1" w:styleId="CommentSubjectChar">
    <w:name w:val="Comment Subject Char"/>
    <w:basedOn w:val="CommentTextChar"/>
    <w:link w:val="CommentSubject"/>
    <w:uiPriority w:val="99"/>
    <w:semiHidden/>
    <w:rsid w:val="00DE56A7"/>
    <w:rPr>
      <w:b/>
      <w:bCs/>
      <w:sz w:val="20"/>
      <w:szCs w:val="20"/>
    </w:rPr>
  </w:style>
  <w:style w:type="paragraph" w:styleId="BalloonText">
    <w:name w:val="Balloon Text"/>
    <w:basedOn w:val="Normal"/>
    <w:link w:val="BalloonTextChar"/>
    <w:uiPriority w:val="99"/>
    <w:semiHidden/>
    <w:unhideWhenUsed/>
    <w:rsid w:val="00DE56A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56A7"/>
    <w:rPr>
      <w:rFonts w:ascii="Segoe UI" w:hAnsi="Segoe UI" w:cs="Segoe UI"/>
      <w:sz w:val="18"/>
      <w:szCs w:val="18"/>
    </w:rPr>
  </w:style>
  <w:style w:type="paragraph" w:styleId="Header">
    <w:name w:val="header"/>
    <w:basedOn w:val="Normal"/>
    <w:link w:val="HeaderChar"/>
    <w:uiPriority w:val="99"/>
    <w:semiHidden/>
    <w:unhideWhenUsed/>
    <w:rsid w:val="007164CA"/>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7164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ecd.org/corporate/mne/" TargetMode="External"/><Relationship Id="rId13" Type="http://schemas.openxmlformats.org/officeDocument/2006/relationships/header" Target="header2.xm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s://cadentgas.com/nggdwsdev/media/Downloads/Supplier-Code-of-Conduct.pdf" TargetMode="External"/><Relationship Id="rId12" Type="http://schemas.openxmlformats.org/officeDocument/2006/relationships/footer" Target="footer2.xm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yperlink" Target="http://www.oecd.org/daf/inv/mne/mining.htm" TargetMode="Externa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EC60D413CE4040B80EB77A1EB2BDED" ma:contentTypeVersion="14" ma:contentTypeDescription="Create a new document." ma:contentTypeScope="" ma:versionID="d5d3ea17dd26bd2fd3878ea9a1c8ad78">
  <xsd:schema xmlns:xsd="http://www.w3.org/2001/XMLSchema" xmlns:xs="http://www.w3.org/2001/XMLSchema" xmlns:p="http://schemas.microsoft.com/office/2006/metadata/properties" xmlns:ns2="1100a049-bba2-495f-a015-ddd54a2a44a1" xmlns:ns3="dc6c1f0e-cab9-47a1-b3cd-48b93dc50dfb" targetNamespace="http://schemas.microsoft.com/office/2006/metadata/properties" ma:root="true" ma:fieldsID="2c76fadf3db6c1b8891b3ddc653ff930" ns2:_="" ns3:_="">
    <xsd:import namespace="1100a049-bba2-495f-a015-ddd54a2a44a1"/>
    <xsd:import namespace="dc6c1f0e-cab9-47a1-b3cd-48b93dc50d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00a049-bba2-495f-a015-ddd54a2a44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4ea5eef-598d-4878-a161-90800c29cf9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c6c1f0e-cab9-47a1-b3cd-48b93dc50df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7d84e6fe-6f98-4af5-8699-cc3afc2ec645}" ma:internalName="TaxCatchAll" ma:showField="CatchAllData" ma:web="dc6c1f0e-cab9-47a1-b3cd-48b93dc50d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c6c1f0e-cab9-47a1-b3cd-48b93dc50dfb" xsi:nil="true"/>
    <lcf76f155ced4ddcb4097134ff3c332f xmlns="1100a049-bba2-495f-a015-ddd54a2a44a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A96248-9320-4C37-9579-F6DAC1B29E1B}"/>
</file>

<file path=customXml/itemProps2.xml><?xml version="1.0" encoding="utf-8"?>
<ds:datastoreItem xmlns:ds="http://schemas.openxmlformats.org/officeDocument/2006/customXml" ds:itemID="{6BEB1C10-10F2-48C4-A20E-D68D99E3B2B3}"/>
</file>

<file path=customXml/itemProps3.xml><?xml version="1.0" encoding="utf-8"?>
<ds:datastoreItem xmlns:ds="http://schemas.openxmlformats.org/officeDocument/2006/customXml" ds:itemID="{50FF4310-9259-46FA-A6C7-37BFABB78BFC}"/>
</file>

<file path=docProps/app.xml><?xml version="1.0" encoding="utf-8"?>
<Properties xmlns="http://schemas.openxmlformats.org/officeDocument/2006/extended-properties" xmlns:vt="http://schemas.openxmlformats.org/officeDocument/2006/docPropsVTypes">
  <Template>Normal</Template>
  <TotalTime>9</TotalTime>
  <Pages>2</Pages>
  <Words>537</Words>
  <Characters>3066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Watts, Jemma</cp:lastModifiedBy>
  <cp:revision>3</cp:revision>
  <dcterms:created xsi:type="dcterms:W3CDTF">2022-01-12T16:09:00Z</dcterms:created>
  <dcterms:modified xsi:type="dcterms:W3CDTF">2022-02-23T09:01:00Z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28ff59-1dd3-406f-be87-f82473b549be_Enabled">
    <vt:lpwstr>True</vt:lpwstr>
  </property>
  <property fmtid="{D5CDD505-2E9C-101B-9397-08002B2CF9AE}" pid="3" name="MSIP_Label_7a28ff59-1dd3-406f-be87-f82473b549be_SiteId">
    <vt:lpwstr>de0d74aa-9914-4bb9-9235-fbefe83b1769</vt:lpwstr>
  </property>
  <property fmtid="{D5CDD505-2E9C-101B-9397-08002B2CF9AE}" pid="4" name="MSIP_Label_7a28ff59-1dd3-406f-be87-f82473b549be_Owner">
    <vt:lpwstr>Rebecca.Powell@cadentgas.com</vt:lpwstr>
  </property>
  <property fmtid="{D5CDD505-2E9C-101B-9397-08002B2CF9AE}" pid="5" name="MSIP_Label_7a28ff59-1dd3-406f-be87-f82473b549be_SetDate">
    <vt:lpwstr>2022-01-12T16:09:20.6316120Z</vt:lpwstr>
  </property>
  <property fmtid="{D5CDD505-2E9C-101B-9397-08002B2CF9AE}" pid="6" name="MSIP_Label_7a28ff59-1dd3-406f-be87-f82473b549be_Name">
    <vt:lpwstr>Cadent - Official</vt:lpwstr>
  </property>
  <property fmtid="{D5CDD505-2E9C-101B-9397-08002B2CF9AE}" pid="7" name="MSIP_Label_7a28ff59-1dd3-406f-be87-f82473b549be_Application">
    <vt:lpwstr>Microsoft Azure Information Protection</vt:lpwstr>
  </property>
  <property fmtid="{D5CDD505-2E9C-101B-9397-08002B2CF9AE}" pid="8" name="MSIP_Label_7a28ff59-1dd3-406f-be87-f82473b549be_ActionId">
    <vt:lpwstr>93c6ad72-b105-4a03-90ac-e7a07db4e2c4</vt:lpwstr>
  </property>
  <property fmtid="{D5CDD505-2E9C-101B-9397-08002B2CF9AE}" pid="9" name="MSIP_Label_7a28ff59-1dd3-406f-be87-f82473b549be_Extended_MSFT_Method">
    <vt:lpwstr>Automatic</vt:lpwstr>
  </property>
  <property fmtid="{D5CDD505-2E9C-101B-9397-08002B2CF9AE}" pid="10" name="Sensitivity">
    <vt:lpwstr>Cadent - Official</vt:lpwstr>
  </property>
  <property fmtid="{D5CDD505-2E9C-101B-9397-08002B2CF9AE}" pid="11" name="ContentTypeId">
    <vt:lpwstr>0x0101009EEC60D413CE4040B80EB77A1EB2BDED</vt:lpwstr>
  </property>
</Properties>
</file>